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DF83" w14:textId="1BDD83C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0o00" w:hAnsi="TT20o00" w:cs="TT20o00"/>
          <w:b/>
          <w:bCs/>
          <w:sz w:val="24"/>
          <w:szCs w:val="24"/>
        </w:rPr>
        <w:t xml:space="preserve">Barrow Parish Council understand that current employment law requires that this </w:t>
      </w:r>
      <w:r>
        <w:rPr>
          <w:rFonts w:ascii="TT20o00" w:hAnsi="TT20o00" w:cs="TT20o00"/>
          <w:b/>
          <w:bCs/>
          <w:sz w:val="24"/>
          <w:szCs w:val="24"/>
        </w:rPr>
        <w:t>Grievance</w:t>
      </w:r>
      <w:r>
        <w:rPr>
          <w:rFonts w:ascii="TT20o00" w:hAnsi="TT20o00" w:cs="TT20o00"/>
          <w:b/>
          <w:bCs/>
          <w:sz w:val="24"/>
          <w:szCs w:val="24"/>
        </w:rPr>
        <w:t xml:space="preserve"> procedure is used if required.  However, all other avenues of resolving matters should be explored before using this procedure. Including the clerk/councillor </w:t>
      </w:r>
      <w:r>
        <w:rPr>
          <w:rFonts w:ascii="TT20o00" w:hAnsi="TT20o00" w:cs="TT20o00"/>
          <w:b/>
          <w:bCs/>
          <w:sz w:val="24"/>
          <w:szCs w:val="24"/>
        </w:rPr>
        <w:t>protocol</w:t>
      </w:r>
      <w:r>
        <w:rPr>
          <w:rFonts w:ascii="TT20o00" w:hAnsi="TT20o00" w:cs="TT20o00"/>
          <w:b/>
          <w:bCs/>
          <w:sz w:val="24"/>
          <w:szCs w:val="24"/>
        </w:rPr>
        <w:t xml:space="preserve"> agreed by the Parish Council</w:t>
      </w:r>
    </w:p>
    <w:p w14:paraId="70AC0C46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</w:p>
    <w:p w14:paraId="6EF7B8ED" w14:textId="3C785D9C" w:rsidR="00E176AB" w:rsidRPr="0099039C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b/>
          <w:bCs/>
          <w:color w:val="000000"/>
        </w:rPr>
      </w:pPr>
      <w:bookmarkStart w:id="0" w:name="_GoBack"/>
      <w:r w:rsidRPr="0099039C">
        <w:rPr>
          <w:rFonts w:ascii="TT27o00" w:hAnsi="TT27o00" w:cs="TT27o00"/>
          <w:b/>
          <w:bCs/>
          <w:color w:val="000000"/>
        </w:rPr>
        <w:t>Grievance Procedure.</w:t>
      </w:r>
    </w:p>
    <w:p w14:paraId="536AF156" w14:textId="77777777" w:rsidR="00E176AB" w:rsidRPr="0099039C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b/>
          <w:bCs/>
          <w:color w:val="000000"/>
        </w:rPr>
      </w:pPr>
    </w:p>
    <w:bookmarkEnd w:id="0"/>
    <w:p w14:paraId="7AB626FF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</w:p>
    <w:p w14:paraId="142BFC9C" w14:textId="307E5CAD" w:rsidR="00E176AB" w:rsidRP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9o00" w:hAnsi="TT29o00" w:cs="TT29o00"/>
          <w:b/>
          <w:bCs/>
          <w:color w:val="000000"/>
        </w:rPr>
      </w:pPr>
      <w:r w:rsidRPr="00E176AB">
        <w:rPr>
          <w:rFonts w:ascii="TT27o00" w:hAnsi="TT27o00" w:cs="TT27o00"/>
          <w:b/>
          <w:bCs/>
          <w:color w:val="000000"/>
        </w:rPr>
        <w:t xml:space="preserve">1. </w:t>
      </w:r>
      <w:r w:rsidRPr="00E176AB">
        <w:rPr>
          <w:rFonts w:ascii="TT29o00" w:hAnsi="TT29o00" w:cs="TT29o00"/>
          <w:b/>
          <w:bCs/>
          <w:color w:val="000000"/>
        </w:rPr>
        <w:t>PURPOSE AND SCOPE</w:t>
      </w:r>
    </w:p>
    <w:p w14:paraId="71E09905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</w:p>
    <w:p w14:paraId="7686AC0F" w14:textId="1C1522B1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It is the policy of the council to give employees the opportunity to air and seek redress for any</w:t>
      </w:r>
    </w:p>
    <w:p w14:paraId="2783AEEA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individual employment grievance which they may have. Grievances may be any concerns, problems</w:t>
      </w:r>
    </w:p>
    <w:p w14:paraId="703E1583" w14:textId="78847316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or complaints employees wish to raise with the council. This document describes the procedure which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aims to facilitate a speedy, fair and consistent solution to an individual employee’s employment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grievance. This procedure is produced in line with the ACAS Code of Practice 2009 as set out in the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Employment Act 2008.</w:t>
      </w:r>
    </w:p>
    <w:p w14:paraId="0C4017B2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</w:p>
    <w:p w14:paraId="18CC342F" w14:textId="11D9AF28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9o00" w:hAnsi="TT29o00" w:cs="TT29o00"/>
          <w:b/>
          <w:bCs/>
          <w:color w:val="000000"/>
        </w:rPr>
      </w:pPr>
      <w:r w:rsidRPr="00E176AB">
        <w:rPr>
          <w:rFonts w:ascii="TT29o00" w:hAnsi="TT29o00" w:cs="TT29o00"/>
          <w:b/>
          <w:bCs/>
          <w:color w:val="000000"/>
        </w:rPr>
        <w:t>2. PRINCIPLES</w:t>
      </w:r>
    </w:p>
    <w:p w14:paraId="67213A71" w14:textId="77777777" w:rsidR="00E176AB" w:rsidRP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9o00" w:hAnsi="TT29o00" w:cs="TT29o00"/>
          <w:b/>
          <w:bCs/>
          <w:color w:val="000000"/>
        </w:rPr>
      </w:pPr>
    </w:p>
    <w:p w14:paraId="6CFAB0A2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a) At every stage in the procedure the employee will be given the opportunity to state his or her case</w:t>
      </w:r>
    </w:p>
    <w:p w14:paraId="68573494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before any decision is made.</w:t>
      </w:r>
    </w:p>
    <w:p w14:paraId="74890A2C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b) Grievances will be dealt with promptly and consistently</w:t>
      </w:r>
    </w:p>
    <w:p w14:paraId="48583637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c) At all formal stages the employee will have the right to be accompanied by a work colleague or</w:t>
      </w:r>
    </w:p>
    <w:p w14:paraId="7B24BC1C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trade union representative during the Grievance Hearing.</w:t>
      </w:r>
    </w:p>
    <w:p w14:paraId="4B518019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d) An employee will have the right to appeal against any outcome of a Grievance Hearing.</w:t>
      </w:r>
    </w:p>
    <w:p w14:paraId="10AC17BA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e) At no time will an employee be penalised or victimised for having raised a Grievance against the</w:t>
      </w:r>
    </w:p>
    <w:p w14:paraId="3516E97A" w14:textId="289BE2DD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council</w:t>
      </w:r>
      <w:r>
        <w:rPr>
          <w:rFonts w:ascii="TT27o00" w:hAnsi="TT27o00" w:cs="TT27o00"/>
          <w:color w:val="000000"/>
        </w:rPr>
        <w:t>.</w:t>
      </w:r>
    </w:p>
    <w:p w14:paraId="7F5AF80C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</w:p>
    <w:p w14:paraId="4B07BBEB" w14:textId="5FEADFCD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9o00" w:hAnsi="TT29o00" w:cs="TT29o00"/>
          <w:b/>
          <w:bCs/>
          <w:color w:val="000000"/>
        </w:rPr>
      </w:pPr>
      <w:r w:rsidRPr="00E176AB">
        <w:rPr>
          <w:rFonts w:ascii="TT29o00" w:hAnsi="TT29o00" w:cs="TT29o00"/>
          <w:b/>
          <w:bCs/>
          <w:color w:val="000000"/>
        </w:rPr>
        <w:t>3. PROCEDURE</w:t>
      </w:r>
    </w:p>
    <w:p w14:paraId="5098B23C" w14:textId="77777777" w:rsidR="00E176AB" w:rsidRP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9o00" w:hAnsi="TT29o00" w:cs="TT29o00"/>
          <w:b/>
          <w:bCs/>
          <w:color w:val="000000"/>
        </w:rPr>
      </w:pPr>
    </w:p>
    <w:p w14:paraId="02C114F8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3.1 Wherever possible, any grievance should be raised informally with the employee’s line manager,</w:t>
      </w:r>
    </w:p>
    <w:p w14:paraId="06E0E66D" w14:textId="51971693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 </w:t>
      </w:r>
      <w:r>
        <w:rPr>
          <w:rFonts w:ascii="TT27o00" w:hAnsi="TT27o00" w:cs="TT27o00"/>
          <w:color w:val="000000"/>
        </w:rPr>
        <w:t xml:space="preserve">or if this is inappropriate with the next level of management. In the case of the Clerk to the </w:t>
      </w:r>
      <w:r>
        <w:rPr>
          <w:rFonts w:ascii="TT27o00" w:hAnsi="TT27o00" w:cs="TT27o00"/>
          <w:color w:val="000000"/>
        </w:rPr>
        <w:t xml:space="preserve">     </w:t>
      </w:r>
      <w:r>
        <w:rPr>
          <w:rFonts w:ascii="TT27o00" w:hAnsi="TT27o00" w:cs="TT27o00"/>
          <w:color w:val="000000"/>
        </w:rPr>
        <w:t>council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raising a grievance this should be directed to the Chair or Mayor of the council unless the complaint is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about the Chair or Mayor in which case another Member can be identified to handle the Clerk’s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concerns. The recipient of the grievance from a clerk should share the grievance with the relevant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 xml:space="preserve">committee established to handle employment matters and the issues </w:t>
      </w:r>
      <w:proofErr w:type="gramStart"/>
      <w:r>
        <w:rPr>
          <w:rFonts w:ascii="TT27o00" w:hAnsi="TT27o00" w:cs="TT27o00"/>
          <w:color w:val="000000"/>
        </w:rPr>
        <w:t>should be treated with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discretion and confidentiality at all times</w:t>
      </w:r>
      <w:proofErr w:type="gramEnd"/>
      <w:r>
        <w:rPr>
          <w:rFonts w:ascii="TT27o00" w:hAnsi="TT27o00" w:cs="TT27o00"/>
          <w:color w:val="000000"/>
        </w:rPr>
        <w:t>.</w:t>
      </w:r>
    </w:p>
    <w:p w14:paraId="7CF4A7B4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3.2 </w:t>
      </w:r>
      <w:r>
        <w:rPr>
          <w:rFonts w:ascii="TT29o00" w:hAnsi="TT29o00" w:cs="TT29o00"/>
          <w:color w:val="000000"/>
        </w:rPr>
        <w:t>Written Statement</w:t>
      </w:r>
      <w:r>
        <w:rPr>
          <w:rFonts w:ascii="TT27o00" w:hAnsi="TT27o00" w:cs="TT27o00"/>
          <w:color w:val="000000"/>
        </w:rPr>
        <w:t>: If the employee does not consider it appropriate to raise the grievance</w:t>
      </w:r>
    </w:p>
    <w:p w14:paraId="21D193FD" w14:textId="4445C115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 </w:t>
      </w:r>
      <w:r>
        <w:rPr>
          <w:rFonts w:ascii="TT27o00" w:hAnsi="TT27o00" w:cs="TT27o00"/>
          <w:color w:val="000000"/>
        </w:rPr>
        <w:t>informally, or if requested by the person the employee spoke to informally, then the employee should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submit a formal grievance in writing to their line manager, or if this is inappropriate to the next level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of management.</w:t>
      </w:r>
    </w:p>
    <w:p w14:paraId="430D18DF" w14:textId="687FFF79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1178A458" w14:textId="5C458036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715472F4" w14:textId="4FCAE497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35B048B4" w14:textId="46E1DEAF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6228A960" w14:textId="4CF6C4DB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31EADE80" w14:textId="1A669F48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6DF94B45" w14:textId="0FC9862A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412CA28B" w14:textId="68648B8E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744AB75A" w14:textId="7168DFB1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5F5A8DFF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</w:p>
    <w:p w14:paraId="5870D8F9" w14:textId="24BE8B7B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3.3 </w:t>
      </w:r>
      <w:r>
        <w:rPr>
          <w:rFonts w:ascii="TT29o00" w:hAnsi="TT29o00" w:cs="TT29o00"/>
          <w:color w:val="000000"/>
        </w:rPr>
        <w:t>Meeting or Hearing</w:t>
      </w:r>
      <w:r>
        <w:rPr>
          <w:rFonts w:ascii="TT27o00" w:hAnsi="TT27o00" w:cs="TT27o00"/>
          <w:color w:val="000000"/>
        </w:rPr>
        <w:t xml:space="preserve">: Generally, within a reasonable </w:t>
      </w:r>
      <w:proofErr w:type="gramStart"/>
      <w:r>
        <w:rPr>
          <w:rFonts w:ascii="TT27o00" w:hAnsi="TT27o00" w:cs="TT27o00"/>
          <w:color w:val="000000"/>
        </w:rPr>
        <w:t>period of time</w:t>
      </w:r>
      <w:proofErr w:type="gramEnd"/>
      <w:r>
        <w:rPr>
          <w:rFonts w:ascii="TT27o00" w:hAnsi="TT27o00" w:cs="TT27o00"/>
          <w:color w:val="000000"/>
        </w:rPr>
        <w:t xml:space="preserve"> e.g. five working days of receipt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of a written complaint, the line manager or Chair of the appropriately convened committee or hearing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panel will arrange a meeting with the employee. The Hearing Manager will endeavour to make the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meeting arrangements mutually convenient and will arrange a confidential location, free from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interruptions. The manager will investigate the substance of the complaint and hear submissions from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the employee concerned together with such other submissions or evidence as s/he shall consider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appropriate and take such steps as s/he shall consider necessary to resolve the issue raised. It may be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Members may use and adapt these documents within their own councils on the understanding that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T27o00" w:hAnsi="TT27o00" w:cs="TT27o00"/>
          <w:color w:val="000000"/>
        </w:rPr>
        <w:t xml:space="preserve">necessary to adjourn the meeting </w:t>
      </w:r>
      <w:proofErr w:type="gramStart"/>
      <w:r>
        <w:rPr>
          <w:rFonts w:ascii="TT27o00" w:hAnsi="TT27o00" w:cs="TT27o00"/>
          <w:color w:val="000000"/>
        </w:rPr>
        <w:t>in order for</w:t>
      </w:r>
      <w:proofErr w:type="gramEnd"/>
      <w:r>
        <w:rPr>
          <w:rFonts w:ascii="TT27o00" w:hAnsi="TT27o00" w:cs="TT27o00"/>
          <w:color w:val="000000"/>
        </w:rPr>
        <w:t xml:space="preserve"> an investigation to take place.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Careful consideration of the evidence and the necessary steps required to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resolve the problems will be given to the grievance. The employee may call witnesses by prior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arrangement with the panel. There is no right for a Member or employee implicated in an employee’s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 xml:space="preserve">grievance to cross examine the aggrieved during a grievance </w:t>
      </w:r>
      <w:proofErr w:type="gramStart"/>
      <w:r>
        <w:rPr>
          <w:rFonts w:ascii="TT27o00" w:hAnsi="TT27o00" w:cs="TT27o00"/>
          <w:color w:val="000000"/>
        </w:rPr>
        <w:t>hearing</w:t>
      </w:r>
      <w:proofErr w:type="gramEnd"/>
      <w:r>
        <w:rPr>
          <w:rFonts w:ascii="TT27o00" w:hAnsi="TT27o00" w:cs="TT27o00"/>
          <w:color w:val="000000"/>
        </w:rPr>
        <w:t xml:space="preserve"> but the panel may wish to make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its own investigations through interviewing these individuals and/or other witnesses separately. The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Panel may ask the employee what he or she would like to happen as a result of raising the grievance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and bear this in mind when preparing the response.</w:t>
      </w:r>
    </w:p>
    <w:p w14:paraId="7C40ACC8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9o00" w:hAnsi="TT29o00" w:cs="TT29o00"/>
          <w:color w:val="000000"/>
        </w:rPr>
        <w:t xml:space="preserve">3.4 Response: </w:t>
      </w:r>
      <w:r>
        <w:rPr>
          <w:rFonts w:ascii="TT27o00" w:hAnsi="TT27o00" w:cs="TT27o00"/>
          <w:color w:val="000000"/>
        </w:rPr>
        <w:t>The Hearing Manager will advise the decision to the employee in writing and, where</w:t>
      </w:r>
    </w:p>
    <w:p w14:paraId="6CA439CF" w14:textId="482CD76A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  </w:t>
      </w:r>
      <w:r>
        <w:rPr>
          <w:rFonts w:ascii="TT27o00" w:hAnsi="TT27o00" w:cs="TT27o00"/>
          <w:color w:val="000000"/>
        </w:rPr>
        <w:t xml:space="preserve">appropriate, include an action plan to assist in the resolution of the problem. Councils which </w:t>
      </w:r>
      <w:r>
        <w:rPr>
          <w:rFonts w:ascii="TT27o00" w:hAnsi="TT27o00" w:cs="TT27o00"/>
          <w:color w:val="000000"/>
        </w:rPr>
        <w:t xml:space="preserve">      </w:t>
      </w:r>
      <w:r>
        <w:rPr>
          <w:rFonts w:ascii="TT27o00" w:hAnsi="TT27o00" w:cs="TT27o00"/>
          <w:color w:val="000000"/>
        </w:rPr>
        <w:t>handle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internal disputes effectively generally consider the options and costs in a timely fashion, then agree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and publicise the workable solutions, monitor, review and learn from the experience. There may be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some value in exploring Mediation as a way in which to resolve differences between two parties.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Employment Support Officers from the SLCC can advise on approaches and bodies which may be able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to assist (</w:t>
      </w:r>
      <w:proofErr w:type="spellStart"/>
      <w:r>
        <w:rPr>
          <w:rFonts w:ascii="TT27o00" w:hAnsi="TT27o00" w:cs="TT27o00"/>
          <w:color w:val="000000"/>
        </w:rPr>
        <w:t>nb</w:t>
      </w:r>
      <w:proofErr w:type="spellEnd"/>
      <w:r>
        <w:rPr>
          <w:rFonts w:ascii="TT27o00" w:hAnsi="TT27o00" w:cs="TT27o00"/>
          <w:color w:val="000000"/>
        </w:rPr>
        <w:t xml:space="preserve"> external organisations may levy a fee for such services)</w:t>
      </w:r>
    </w:p>
    <w:p w14:paraId="1B6E6614" w14:textId="09EAB3CB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9o00" w:hAnsi="TT29o00" w:cs="TT29o00"/>
          <w:color w:val="000000"/>
        </w:rPr>
        <w:t>3.5 Appeal</w:t>
      </w:r>
      <w:r>
        <w:rPr>
          <w:rFonts w:ascii="TT27o00" w:hAnsi="TT27o00" w:cs="TT27o00"/>
          <w:color w:val="000000"/>
        </w:rPr>
        <w:t>: If the employee is dissatisfied with the decision of the line manager on his/her complaint,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s/he may appeal against the decision to the Chair/Mayor or other elected Member by written notice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within five working days of the decision. An Appeal may be raised if:</w:t>
      </w:r>
    </w:p>
    <w:p w14:paraId="754ED8A4" w14:textId="55BA90DE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  <w:r>
        <w:rPr>
          <w:rFonts w:ascii="TT2Co00" w:hAnsi="TT2Co00" w:cs="TT2Co00"/>
          <w:color w:val="000000"/>
        </w:rPr>
        <w:t xml:space="preserve">      </w:t>
      </w:r>
      <w:r>
        <w:rPr>
          <w:rFonts w:ascii="TT2Co00" w:hAnsi="TT2Co00" w:cs="TT2Co00"/>
          <w:color w:val="000000"/>
        </w:rPr>
        <w:t xml:space="preserve">_ </w:t>
      </w:r>
      <w:r>
        <w:rPr>
          <w:rFonts w:ascii="TT27o00" w:hAnsi="TT27o00" w:cs="TT27o00"/>
          <w:color w:val="000000"/>
        </w:rPr>
        <w:t>The employee thinks the finding, or action plan, is unfair</w:t>
      </w:r>
    </w:p>
    <w:p w14:paraId="6CDA0170" w14:textId="2970762A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Co00" w:hAnsi="TT2Co00" w:cs="TT2Co00"/>
          <w:color w:val="000000"/>
        </w:rPr>
        <w:t xml:space="preserve">      </w:t>
      </w:r>
      <w:r>
        <w:rPr>
          <w:rFonts w:ascii="TT2Co00" w:hAnsi="TT2Co00" w:cs="TT2Co00"/>
          <w:color w:val="000000"/>
        </w:rPr>
        <w:t xml:space="preserve">_ </w:t>
      </w:r>
      <w:r>
        <w:rPr>
          <w:rFonts w:ascii="TT27o00" w:hAnsi="TT27o00" w:cs="TT27o00"/>
          <w:color w:val="000000"/>
        </w:rPr>
        <w:t>New evidence has come to light</w:t>
      </w:r>
    </w:p>
    <w:p w14:paraId="02761B41" w14:textId="2D2B2474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Co00" w:hAnsi="TT2Co00" w:cs="TT2Co00"/>
          <w:color w:val="000000"/>
        </w:rPr>
        <w:t xml:space="preserve"> </w:t>
      </w:r>
      <w:r w:rsidR="00A9581D">
        <w:rPr>
          <w:rFonts w:ascii="TT2Co00" w:hAnsi="TT2Co00" w:cs="TT2Co00"/>
          <w:color w:val="000000"/>
        </w:rPr>
        <w:t xml:space="preserve"> </w:t>
      </w:r>
      <w:r>
        <w:rPr>
          <w:rFonts w:ascii="TT2Co00" w:hAnsi="TT2Co00" w:cs="TT2Co00"/>
          <w:color w:val="000000"/>
        </w:rPr>
        <w:t xml:space="preserve">    </w:t>
      </w:r>
      <w:r>
        <w:rPr>
          <w:rFonts w:ascii="TT2Co00" w:hAnsi="TT2Co00" w:cs="TT2Co00"/>
          <w:color w:val="000000"/>
        </w:rPr>
        <w:t xml:space="preserve">_ </w:t>
      </w:r>
      <w:r>
        <w:rPr>
          <w:rFonts w:ascii="TT27o00" w:hAnsi="TT27o00" w:cs="TT27o00"/>
          <w:color w:val="000000"/>
        </w:rPr>
        <w:t>The employee thinks that the procedure was not applied properly</w:t>
      </w:r>
    </w:p>
    <w:p w14:paraId="08003FF1" w14:textId="428DACB1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  </w:t>
      </w:r>
      <w:r>
        <w:rPr>
          <w:rFonts w:ascii="TT27o00" w:hAnsi="TT27o00" w:cs="TT27o00"/>
          <w:color w:val="000000"/>
        </w:rPr>
        <w:t>On receipt of the appeal the council’s Appeals Panel shall arrange to meet and consult with the</w:t>
      </w:r>
    </w:p>
    <w:p w14:paraId="37E2818F" w14:textId="68E03DBF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  </w:t>
      </w:r>
      <w:r>
        <w:rPr>
          <w:rFonts w:ascii="TT27o00" w:hAnsi="TT27o00" w:cs="TT27o00"/>
          <w:color w:val="000000"/>
        </w:rPr>
        <w:t xml:space="preserve">employee, the line manager or Members concerned and any other persons, as s/he shall </w:t>
      </w:r>
      <w:r>
        <w:rPr>
          <w:rFonts w:ascii="TT27o00" w:hAnsi="TT27o00" w:cs="TT27o00"/>
          <w:color w:val="000000"/>
        </w:rPr>
        <w:t xml:space="preserve">       </w:t>
      </w:r>
      <w:r>
        <w:rPr>
          <w:rFonts w:ascii="TT27o00" w:hAnsi="TT27o00" w:cs="TT27o00"/>
          <w:color w:val="000000"/>
        </w:rPr>
        <w:t>consider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appropriate without unreasonable delay. The Appeal Hearing Chair shall consider the issues and shall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 xml:space="preserve">then take all such steps, as s/he may consider necessary to resolve those issues. Where the </w:t>
      </w:r>
      <w:proofErr w:type="gramStart"/>
      <w:r>
        <w:rPr>
          <w:rFonts w:ascii="TT27o00" w:hAnsi="TT27o00" w:cs="TT27o00"/>
          <w:color w:val="000000"/>
        </w:rPr>
        <w:t>council’s</w:t>
      </w:r>
      <w:proofErr w:type="gramEnd"/>
      <w:r>
        <w:rPr>
          <w:rFonts w:ascii="TT27o00" w:hAnsi="TT27o00" w:cs="TT27o00"/>
          <w:color w:val="000000"/>
        </w:rPr>
        <w:t xml:space="preserve">. </w:t>
      </w:r>
      <w:r>
        <w:rPr>
          <w:rFonts w:ascii="TT27o00" w:hAnsi="TT27o00" w:cs="TT27o00"/>
          <w:color w:val="000000"/>
        </w:rPr>
        <w:t>Chair or Mayor has chaired the initial grievance meeting the Vice Chair or Chair of another committee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will hear the appeal as a hearing manager the decision of the Appeal Hearing will be final. The council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 xml:space="preserve">will need to ensure that the Members involved in the hearings </w:t>
      </w:r>
      <w:proofErr w:type="gramStart"/>
      <w:r>
        <w:rPr>
          <w:rFonts w:ascii="TT27o00" w:hAnsi="TT27o00" w:cs="TT27o00"/>
          <w:color w:val="000000"/>
        </w:rPr>
        <w:t>are able to act impartially and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reasonably at all times</w:t>
      </w:r>
      <w:proofErr w:type="gramEnd"/>
      <w:r>
        <w:rPr>
          <w:rFonts w:ascii="TT27o00" w:hAnsi="TT27o00" w:cs="TT27o00"/>
          <w:color w:val="000000"/>
        </w:rPr>
        <w:t>. The outcome of the appeal should be conveyed to the employee in writing in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 timely manner.</w:t>
      </w:r>
    </w:p>
    <w:p w14:paraId="7DADB3C1" w14:textId="0BD5FE7C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2B9088D4" w14:textId="62DE062E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7A9FF264" w14:textId="6522E4CE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06B0A40E" w14:textId="4192722C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2A32C798" w14:textId="791FE23D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57373E10" w14:textId="7D54C80C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388B6534" w14:textId="56B644A5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29745618" w14:textId="6F179CA0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77E09205" w14:textId="7D4EB93B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50251088" w14:textId="38F8143D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202D320B" w14:textId="00E58739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0081442B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27o00" w:hAnsi="TT27o00" w:cs="TT27o00"/>
          <w:color w:val="000000"/>
        </w:rPr>
      </w:pPr>
    </w:p>
    <w:p w14:paraId="07912ADC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3.6 </w:t>
      </w:r>
      <w:r>
        <w:rPr>
          <w:rFonts w:ascii="TT29o00" w:hAnsi="TT29o00" w:cs="TT29o00"/>
          <w:color w:val="000000"/>
        </w:rPr>
        <w:t>Bullying or Harassment</w:t>
      </w:r>
      <w:r>
        <w:rPr>
          <w:rFonts w:ascii="TT27o00" w:hAnsi="TT27o00" w:cs="TT27o00"/>
          <w:color w:val="000000"/>
        </w:rPr>
        <w:t>: If a grievance concerns alleged bullying or harassment the matter should</w:t>
      </w:r>
    </w:p>
    <w:p w14:paraId="67260094" w14:textId="57020A9A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 </w:t>
      </w:r>
      <w:r>
        <w:rPr>
          <w:rFonts w:ascii="TT27o00" w:hAnsi="TT27o00" w:cs="TT27o00"/>
          <w:color w:val="000000"/>
        </w:rPr>
        <w:t>be reported promptly to the employee’s Line Manager, or another manager/Member if more</w:t>
      </w:r>
    </w:p>
    <w:p w14:paraId="0C8EEDD2" w14:textId="7A20CA69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 </w:t>
      </w:r>
      <w:r>
        <w:rPr>
          <w:rFonts w:ascii="TT27o00" w:hAnsi="TT27o00" w:cs="TT27o00"/>
          <w:color w:val="000000"/>
        </w:rPr>
        <w:t xml:space="preserve">appropriate, with an indication of the required action. The complaint will then be </w:t>
      </w:r>
      <w:proofErr w:type="gramStart"/>
      <w:r>
        <w:rPr>
          <w:rFonts w:ascii="TT27o00" w:hAnsi="TT27o00" w:cs="TT27o00"/>
          <w:color w:val="000000"/>
        </w:rPr>
        <w:t>investigated</w:t>
      </w:r>
      <w:proofErr w:type="gramEnd"/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 xml:space="preserve">  </w:t>
      </w:r>
      <w:r>
        <w:rPr>
          <w:rFonts w:ascii="TT27o00" w:hAnsi="TT27o00" w:cs="TT27o00"/>
          <w:color w:val="000000"/>
        </w:rPr>
        <w:t>and any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action taken and any resolution achieved will be reported back. If the solution is not satisfactory to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the complainant, the matter will be discussed further and, if appropriate, an alternative solution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agreed. The decision at this stage will generally conclude the enquiry. If a further appeal or review is</w:t>
      </w:r>
      <w:r>
        <w:rPr>
          <w:rFonts w:ascii="TT27o00" w:hAnsi="TT27o00" w:cs="TT27o00"/>
          <w:color w:val="000000"/>
        </w:rPr>
        <w:t xml:space="preserve"> </w:t>
      </w:r>
      <w:proofErr w:type="gramStart"/>
      <w:r>
        <w:rPr>
          <w:rFonts w:ascii="TT27o00" w:hAnsi="TT27o00" w:cs="TT27o00"/>
          <w:color w:val="000000"/>
        </w:rPr>
        <w:t>available</w:t>
      </w:r>
      <w:proofErr w:type="gramEnd"/>
      <w:r>
        <w:rPr>
          <w:rFonts w:ascii="TT27o00" w:hAnsi="TT27o00" w:cs="TT27o00"/>
          <w:color w:val="000000"/>
        </w:rPr>
        <w:t xml:space="preserve"> the employee will be notified. As a result of an investigation into a claim of harassment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disciplinary action may be instigated against any alleged perpetrators of the action or in the case of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alleged perpetrators being elected Members a Code of Conduct complaint lodged by the council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through the Standards process/Ombudsman in Wales</w:t>
      </w:r>
    </w:p>
    <w:p w14:paraId="6246492F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Refer to the Dignity at Work/Bullying and Harassment Policy for further details</w:t>
      </w:r>
    </w:p>
    <w:p w14:paraId="3D727D3F" w14:textId="43E68853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Members may use and adapt these documents within their own councils on the understanding that</w:t>
      </w:r>
    </w:p>
    <w:p w14:paraId="02EEF190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3.7 </w:t>
      </w:r>
      <w:r>
        <w:rPr>
          <w:rFonts w:ascii="TT29o00" w:hAnsi="TT29o00" w:cs="TT29o00"/>
          <w:color w:val="000000"/>
        </w:rPr>
        <w:t xml:space="preserve">Right to be Accompanied: </w:t>
      </w:r>
      <w:r>
        <w:rPr>
          <w:rFonts w:ascii="TT27o00" w:hAnsi="TT27o00" w:cs="TT27o00"/>
          <w:color w:val="000000"/>
        </w:rPr>
        <w:t>At any formal stage of the procedure an</w:t>
      </w:r>
    </w:p>
    <w:p w14:paraId="23B5D9CF" w14:textId="0E7CC6F2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 </w:t>
      </w:r>
      <w:r>
        <w:rPr>
          <w:rFonts w:ascii="TT27o00" w:hAnsi="TT27o00" w:cs="TT27o00"/>
          <w:color w:val="000000"/>
        </w:rPr>
        <w:t xml:space="preserve">employee may be accompanied by a fellow employee of their choice or </w:t>
      </w:r>
      <w:proofErr w:type="gramStart"/>
      <w:r>
        <w:rPr>
          <w:rFonts w:ascii="TT27o00" w:hAnsi="TT27o00" w:cs="TT27o00"/>
          <w:color w:val="000000"/>
        </w:rPr>
        <w:t>their</w:t>
      </w:r>
      <w:proofErr w:type="gramEnd"/>
    </w:p>
    <w:p w14:paraId="1271B265" w14:textId="27842276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</w:t>
      </w:r>
      <w:r>
        <w:rPr>
          <w:rFonts w:ascii="TT27o00" w:hAnsi="TT27o00" w:cs="TT27o00"/>
          <w:color w:val="000000"/>
        </w:rPr>
        <w:t>trade union representative or official of a trade union (appropriately accredited) but as this is an</w:t>
      </w:r>
    </w:p>
    <w:p w14:paraId="51E1A96D" w14:textId="377CFD93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</w:t>
      </w:r>
      <w:r>
        <w:rPr>
          <w:rFonts w:ascii="TT27o00" w:hAnsi="TT27o00" w:cs="TT27o00"/>
          <w:color w:val="000000"/>
        </w:rPr>
        <w:t xml:space="preserve">internal procedure they will not be entitled to be accompanied by any external supporter e.g. 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partner,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parent, solicitor etc. This right to be accompanied is enshrined in the Employment Relations Act 1999.</w:t>
      </w:r>
    </w:p>
    <w:p w14:paraId="395C9B56" w14:textId="39C841D3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To exercise this right the employee should make a reasonable request. The companion will be </w:t>
      </w:r>
      <w:r>
        <w:rPr>
          <w:rFonts w:ascii="TT27o00" w:hAnsi="TT27o00" w:cs="TT27o00"/>
          <w:color w:val="000000"/>
        </w:rPr>
        <w:t xml:space="preserve">        </w:t>
      </w:r>
      <w:r>
        <w:rPr>
          <w:rFonts w:ascii="TT27o00" w:hAnsi="TT27o00" w:cs="TT27o00"/>
          <w:color w:val="000000"/>
        </w:rPr>
        <w:t>allowed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to address the hearing, put and sum up the employee’s case, respond to views expressed at the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hearing and to confer with the employee during the hearing (sometimes in an adjournment) but is not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allowed to answer questions on the employee’s behalf, address the hearing if the employee does not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wish it or prevent the employer from explaining their case.</w:t>
      </w:r>
    </w:p>
    <w:p w14:paraId="30C00E8E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9o00" w:hAnsi="TT29o00" w:cs="TT29o00"/>
          <w:color w:val="000000"/>
        </w:rPr>
      </w:pPr>
      <w:r>
        <w:rPr>
          <w:rFonts w:ascii="TT27o00" w:hAnsi="TT27o00" w:cs="TT27o00"/>
          <w:color w:val="000000"/>
        </w:rPr>
        <w:t xml:space="preserve">3.8 </w:t>
      </w:r>
      <w:r>
        <w:rPr>
          <w:rFonts w:ascii="TT29o00" w:hAnsi="TT29o00" w:cs="TT29o00"/>
          <w:color w:val="000000"/>
        </w:rPr>
        <w:t>Hearing Panels</w:t>
      </w:r>
    </w:p>
    <w:p w14:paraId="52FB2F08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Employment Support Officers from the SLCC advise that councils establish hearing panels to hear</w:t>
      </w:r>
    </w:p>
    <w:p w14:paraId="687B305B" w14:textId="04D739A5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      </w:t>
      </w:r>
      <w:r>
        <w:rPr>
          <w:rFonts w:ascii="TT27o00" w:hAnsi="TT27o00" w:cs="TT27o00"/>
          <w:color w:val="000000"/>
        </w:rPr>
        <w:t xml:space="preserve">disciplinary and grievance hearings on an annual basis so that if a dispute does arise in the </w:t>
      </w:r>
      <w:r>
        <w:rPr>
          <w:rFonts w:ascii="TT27o00" w:hAnsi="TT27o00" w:cs="TT27o00"/>
          <w:color w:val="000000"/>
        </w:rPr>
        <w:t xml:space="preserve">     </w:t>
      </w:r>
      <w:r>
        <w:rPr>
          <w:rFonts w:ascii="TT27o00" w:hAnsi="TT27o00" w:cs="TT27o00"/>
          <w:color w:val="000000"/>
        </w:rPr>
        <w:t>workplace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the elected members involved are already trained and briefed on their duties as a hearing or appeal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panel member. In situations where individual members are implicated in the dispute or have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undertaken an investigatory role then they will need to be substituted as panel members.</w:t>
      </w:r>
    </w:p>
    <w:p w14:paraId="63F6A7A7" w14:textId="0D39AB76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3.9 </w:t>
      </w:r>
      <w:r>
        <w:rPr>
          <w:rFonts w:ascii="TT29o00" w:hAnsi="TT29o00" w:cs="TT29o00"/>
          <w:color w:val="000000"/>
        </w:rPr>
        <w:t xml:space="preserve">Confidentiality: </w:t>
      </w:r>
      <w:r>
        <w:rPr>
          <w:rFonts w:ascii="TT27o00" w:hAnsi="TT27o00" w:cs="TT27o00"/>
          <w:color w:val="000000"/>
        </w:rPr>
        <w:t xml:space="preserve">So far as is reasonably practicable, the council will keep any grievance or </w:t>
      </w:r>
      <w:r>
        <w:rPr>
          <w:rFonts w:ascii="TT27o00" w:hAnsi="TT27o00" w:cs="TT27o00"/>
          <w:color w:val="000000"/>
        </w:rPr>
        <w:t xml:space="preserve">  </w:t>
      </w:r>
      <w:r>
        <w:rPr>
          <w:rFonts w:ascii="TT27o00" w:hAnsi="TT27o00" w:cs="TT27o00"/>
          <w:color w:val="000000"/>
        </w:rPr>
        <w:t>complaint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of harassment confidential between the manager or Member investigating the grievance or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complaint, the employee and the person about whom the grievance or complaint is made. If it is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necessary to investigate the matter with any other employee or person, the employee will be so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advised.</w:t>
      </w:r>
    </w:p>
    <w:p w14:paraId="72FD7E68" w14:textId="675C55F8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3.9 </w:t>
      </w:r>
      <w:r>
        <w:rPr>
          <w:rFonts w:ascii="TT29o00" w:hAnsi="TT29o00" w:cs="TT29o00"/>
          <w:color w:val="000000"/>
        </w:rPr>
        <w:t>Record Keeping</w:t>
      </w:r>
      <w:r>
        <w:rPr>
          <w:rFonts w:ascii="TT27o00" w:hAnsi="TT27o00" w:cs="TT27o00"/>
          <w:color w:val="000000"/>
        </w:rPr>
        <w:t>: In all cases, written records of the nature of the grievance raised, the employer’s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response, action taken (with reasons), details of any appeal and subsequent developments will be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retained and kept in accordance with the Data Protection Act 1998.</w:t>
      </w:r>
    </w:p>
    <w:p w14:paraId="01E7570B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9o00" w:hAnsi="TT29o00" w:cs="TT29o00"/>
          <w:color w:val="000000"/>
        </w:rPr>
      </w:pPr>
      <w:r>
        <w:rPr>
          <w:rFonts w:ascii="TT29o00" w:hAnsi="TT29o00" w:cs="TT29o00"/>
          <w:color w:val="000000"/>
        </w:rPr>
        <w:t>3.10 Grievances raised during Disciplinaries</w:t>
      </w:r>
    </w:p>
    <w:p w14:paraId="5539EE97" w14:textId="2C240A80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In some circumstances when a disciplinary process has commenced an employee chooses to exercise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his/her right to raise an internal grievance about the employment relationship with the council or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individual Members. Employment Support Officers from the SLCC recommend, in line with ACAS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advice, that disciplinary matters are placed on hold until grievances have been aired and actions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towards a resolution have been progressed. In exceptional circumstances it is pragmatic to deal with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the two disputes concurrently but Employment Support Officers from the SLCC would advise caution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and specialist advice should be sought if this arises.</w:t>
      </w:r>
    </w:p>
    <w:p w14:paraId="7DB3A311" w14:textId="6F83C9D2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</w:p>
    <w:p w14:paraId="2DE266DD" w14:textId="61910393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</w:p>
    <w:p w14:paraId="13430FB2" w14:textId="0EBDEBB8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</w:p>
    <w:p w14:paraId="2708B355" w14:textId="13D49448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</w:p>
    <w:p w14:paraId="5D493DCF" w14:textId="5DD51C1E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</w:p>
    <w:p w14:paraId="53A496A5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ind w:left="284"/>
        <w:rPr>
          <w:rFonts w:ascii="TT27o00" w:hAnsi="TT27o00" w:cs="TT27o00"/>
          <w:color w:val="000000"/>
        </w:rPr>
      </w:pPr>
    </w:p>
    <w:p w14:paraId="2A82E89B" w14:textId="77777777" w:rsidR="00E176AB" w:rsidRP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9o00" w:hAnsi="TT29o00" w:cs="TT29o00"/>
          <w:b/>
          <w:bCs/>
          <w:color w:val="000000"/>
        </w:rPr>
      </w:pPr>
      <w:r w:rsidRPr="00E176AB">
        <w:rPr>
          <w:rFonts w:ascii="TT29o00" w:hAnsi="TT29o00" w:cs="TT29o00"/>
          <w:b/>
          <w:bCs/>
          <w:color w:val="000000"/>
        </w:rPr>
        <w:t>4. GETTING IT WRONG</w:t>
      </w:r>
    </w:p>
    <w:p w14:paraId="6B704670" w14:textId="25C02A24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Following the repeal of the 2004 Dispute Resolution regulations employees no longer </w:t>
      </w:r>
      <w:proofErr w:type="gramStart"/>
      <w:r>
        <w:rPr>
          <w:rFonts w:ascii="TT27o00" w:hAnsi="TT27o00" w:cs="TT27o00"/>
          <w:color w:val="000000"/>
        </w:rPr>
        <w:t>HAVE to</w:t>
      </w:r>
      <w:proofErr w:type="gramEnd"/>
      <w:r>
        <w:rPr>
          <w:rFonts w:ascii="TT27o00" w:hAnsi="TT27o00" w:cs="TT27o00"/>
          <w:color w:val="000000"/>
        </w:rPr>
        <w:t xml:space="preserve"> raise a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grievance before going to an employment tribunal. However, establishing a mechanism for</w:t>
      </w:r>
    </w:p>
    <w:p w14:paraId="4D4B2941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differences and disputes to be resolved internally can often allow the employment relationship to</w:t>
      </w:r>
    </w:p>
    <w:p w14:paraId="577A721C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 xml:space="preserve">continue. Failure to follow the ACAS Code of Practice (available at </w:t>
      </w:r>
      <w:r>
        <w:rPr>
          <w:rFonts w:ascii="TT27o00" w:hAnsi="TT27o00" w:cs="TT27o00"/>
          <w:color w:val="0000FF"/>
        </w:rPr>
        <w:t>www.acas.org.uk</w:t>
      </w:r>
      <w:r>
        <w:rPr>
          <w:rFonts w:ascii="TT27o00" w:hAnsi="TT27o00" w:cs="TT27o00"/>
          <w:color w:val="000000"/>
        </w:rPr>
        <w:t>) when dealing</w:t>
      </w:r>
    </w:p>
    <w:p w14:paraId="7CA1598D" w14:textId="16AD5DEC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with grievances can lead to an Employment Tribunal awarding an uplift of an award against the council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of up to 25%. Tribunals dealing with constructive dismissal and discrimination claims are particularly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interested in whether the employer followed a procedure when dealing with an internal dispute and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TT27o00" w:hAnsi="TT27o00" w:cs="TT27o00"/>
          <w:color w:val="000000"/>
        </w:rPr>
        <w:t>whether the employer acted fairly and reasonably. One way in which to avoid such a penalty is to</w:t>
      </w:r>
      <w:r>
        <w:rPr>
          <w:rFonts w:ascii="TT27o00" w:hAnsi="TT27o00" w:cs="TT27o00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Members may use and adapt these documents within their own councils on the understanding that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T27o00" w:hAnsi="TT27o00" w:cs="TT27o00"/>
          <w:color w:val="000000"/>
        </w:rPr>
        <w:t>have an agreed procedure, communicate that procedure to staff and</w:t>
      </w:r>
    </w:p>
    <w:p w14:paraId="54F576F3" w14:textId="77777777" w:rsidR="00E176AB" w:rsidRDefault="00E176AB" w:rsidP="00E176AB">
      <w:pPr>
        <w:autoSpaceDE w:val="0"/>
        <w:autoSpaceDN w:val="0"/>
        <w:adjustRightInd w:val="0"/>
        <w:spacing w:after="0" w:line="240" w:lineRule="auto"/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Members, revisit and review the procedure regularly and have some training</w:t>
      </w:r>
    </w:p>
    <w:p w14:paraId="5C2E97AE" w14:textId="13F8E30E" w:rsidR="003653C1" w:rsidRDefault="00E176AB" w:rsidP="00E176AB">
      <w:pPr>
        <w:rPr>
          <w:rFonts w:ascii="TT27o00" w:hAnsi="TT27o00" w:cs="TT27o00"/>
          <w:color w:val="000000"/>
        </w:rPr>
      </w:pPr>
      <w:r>
        <w:rPr>
          <w:rFonts w:ascii="TT27o00" w:hAnsi="TT27o00" w:cs="TT27o00"/>
          <w:color w:val="000000"/>
        </w:rPr>
        <w:t>for those who are expected to operate the procedure.</w:t>
      </w:r>
    </w:p>
    <w:p w14:paraId="4E2B4C07" w14:textId="6E108E5E" w:rsidR="00E176AB" w:rsidRDefault="00E176AB" w:rsidP="00E176AB">
      <w:pPr>
        <w:rPr>
          <w:rFonts w:ascii="TT27o00" w:hAnsi="TT27o00" w:cs="TT27o00"/>
          <w:color w:val="000000"/>
        </w:rPr>
      </w:pPr>
    </w:p>
    <w:p w14:paraId="0C32A696" w14:textId="33514E96" w:rsidR="00E176AB" w:rsidRDefault="00E176AB" w:rsidP="00E176AB">
      <w:r>
        <w:rPr>
          <w:rFonts w:ascii="TT27o00" w:hAnsi="TT27o00" w:cs="TT27o00"/>
          <w:color w:val="000000"/>
        </w:rPr>
        <w:t xml:space="preserve">5. </w:t>
      </w:r>
      <w:r w:rsidRPr="00A9581D">
        <w:rPr>
          <w:rFonts w:ascii="TT27o00" w:hAnsi="TT27o00" w:cs="TT27o00"/>
          <w:b/>
          <w:bCs/>
          <w:color w:val="000000"/>
        </w:rPr>
        <w:t xml:space="preserve">If </w:t>
      </w:r>
      <w:r w:rsidR="00A9581D" w:rsidRPr="00A9581D">
        <w:rPr>
          <w:rFonts w:ascii="TT27o00" w:hAnsi="TT27o00" w:cs="TT27o00"/>
          <w:b/>
          <w:bCs/>
          <w:color w:val="000000"/>
        </w:rPr>
        <w:t xml:space="preserve">this procedure </w:t>
      </w:r>
      <w:proofErr w:type="gramStart"/>
      <w:r w:rsidR="00A9581D" w:rsidRPr="00A9581D">
        <w:rPr>
          <w:rFonts w:ascii="TT27o00" w:hAnsi="TT27o00" w:cs="TT27o00"/>
          <w:b/>
          <w:bCs/>
          <w:color w:val="000000"/>
        </w:rPr>
        <w:t>has to</w:t>
      </w:r>
      <w:proofErr w:type="gramEnd"/>
      <w:r w:rsidR="00A9581D" w:rsidRPr="00A9581D">
        <w:rPr>
          <w:rFonts w:ascii="TT27o00" w:hAnsi="TT27o00" w:cs="TT27o00"/>
          <w:b/>
          <w:bCs/>
          <w:color w:val="000000"/>
        </w:rPr>
        <w:t xml:space="preserve"> be followed Barrow Parish Council will seek advice from SALC to find experienced Parish and Town Councillors from outside the immediate area to investigate, form any committee required</w:t>
      </w:r>
      <w:r w:rsidR="00A9581D">
        <w:rPr>
          <w:rFonts w:ascii="TT27o00" w:hAnsi="TT27o00" w:cs="TT27o00"/>
          <w:color w:val="000000"/>
        </w:rPr>
        <w:t xml:space="preserve">. </w:t>
      </w:r>
    </w:p>
    <w:sectPr w:rsidR="00E17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97B4" w14:textId="77777777" w:rsidR="00EC2F89" w:rsidRDefault="00EC2F89" w:rsidP="00A9581D">
      <w:pPr>
        <w:spacing w:after="0" w:line="240" w:lineRule="auto"/>
      </w:pPr>
      <w:r>
        <w:separator/>
      </w:r>
    </w:p>
  </w:endnote>
  <w:endnote w:type="continuationSeparator" w:id="0">
    <w:p w14:paraId="356A6E51" w14:textId="77777777" w:rsidR="00EC2F89" w:rsidRDefault="00EC2F89" w:rsidP="00A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C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2EE2" w14:textId="77777777" w:rsidR="00A9581D" w:rsidRDefault="00A9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7EE9" w14:textId="77777777" w:rsidR="00A9581D" w:rsidRDefault="00A95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8A62" w14:textId="77777777" w:rsidR="00A9581D" w:rsidRDefault="00A95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564D" w14:textId="77777777" w:rsidR="00EC2F89" w:rsidRDefault="00EC2F89" w:rsidP="00A9581D">
      <w:pPr>
        <w:spacing w:after="0" w:line="240" w:lineRule="auto"/>
      </w:pPr>
      <w:r>
        <w:separator/>
      </w:r>
    </w:p>
  </w:footnote>
  <w:footnote w:type="continuationSeparator" w:id="0">
    <w:p w14:paraId="0DDD984C" w14:textId="77777777" w:rsidR="00EC2F89" w:rsidRDefault="00EC2F89" w:rsidP="00A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F240" w14:textId="337E4DAC" w:rsidR="00A9581D" w:rsidRDefault="00A9581D">
    <w:pPr>
      <w:pStyle w:val="Header"/>
    </w:pPr>
    <w:r>
      <w:rPr>
        <w:noProof/>
      </w:rPr>
      <w:pict w14:anchorId="113EDB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82093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DAC9" w14:textId="542CDB7C" w:rsidR="00A9581D" w:rsidRDefault="00A9581D">
    <w:pPr>
      <w:pStyle w:val="Header"/>
    </w:pPr>
    <w:r>
      <w:rPr>
        <w:noProof/>
      </w:rPr>
      <w:pict w14:anchorId="38313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820939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37E9" w14:textId="254F8069" w:rsidR="00A9581D" w:rsidRDefault="00A9581D">
    <w:pPr>
      <w:pStyle w:val="Header"/>
    </w:pPr>
    <w:r>
      <w:rPr>
        <w:noProof/>
      </w:rPr>
      <w:pict w14:anchorId="1DB0D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82093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AB"/>
    <w:rsid w:val="001A59C5"/>
    <w:rsid w:val="005C78DC"/>
    <w:rsid w:val="0099039C"/>
    <w:rsid w:val="00A9581D"/>
    <w:rsid w:val="00E176AB"/>
    <w:rsid w:val="00E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B7C6A2"/>
  <w15:chartTrackingRefBased/>
  <w15:docId w15:val="{607599C4-3684-43EB-A5C3-28B90C24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1D"/>
  </w:style>
  <w:style w:type="paragraph" w:styleId="Footer">
    <w:name w:val="footer"/>
    <w:basedOn w:val="Normal"/>
    <w:link w:val="FooterChar"/>
    <w:uiPriority w:val="99"/>
    <w:unhideWhenUsed/>
    <w:rsid w:val="00A9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2</cp:revision>
  <dcterms:created xsi:type="dcterms:W3CDTF">2019-07-10T11:15:00Z</dcterms:created>
  <dcterms:modified xsi:type="dcterms:W3CDTF">2019-07-10T11:27:00Z</dcterms:modified>
</cp:coreProperties>
</file>